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Аналитическая журналистика</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«Аналитическая журналистика»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«Аналитическая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«Аналитическая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«Аналитическая журналистика»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газете. Колонка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Колонка как жанр. Колумнистика – феномен западной прессы. Колумнистика в отечественных печатных СМИ. Образ автора. Парадоксальность подачи материала в колонке. Стиль колонки. Связь колонки с другими жанрам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в газете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Корреспонденция как жанр. Вопрос о типах корреспонденций. Информационная корреспонденция. Аналитическая корреспонденция. Признаки корреспонденции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 как аналитический жанр</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Комментарий как жанр. Особенности отражения действительности в комментарии. Способы комментирования событий и процессов.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Статья в газете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Статья как жанр. Виды статей. Общетеоретическая статья, практико-аналитическая статья, научно-популярная статья, полемическая статья, передовая статья. Задачи статьи. Признаки статьи. Этапы создания статьи. Группировка данных. Установление причинно- следственных связей. Оценка. Прогнозирование. Методы аналитического познания действительности в статье. Композиция статьи. Стилистические особенности статьи.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в прессе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Рецензия как жанр. Виды рецензий. Рецензия-статья, рецензия-интервью, рецензия- 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Обозрение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Обозрение как жанр. Виды обозрений. Политическое обозрение. Экономическое обозрение. Культурное обозрение. Спортивное обозрение. Обзор прессы как жанр. Виды обзоров прессы.  Тематический обзор прессы.  Информационный обзор прессы.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газете. Колонка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Колонка как жанр. Колумнистика – феномен западной прессы.</w:t>
            </w:r>
          </w:p>
          <w:p>
            <w:pPr>
              <w:jc w:val="both"/>
              <w:spacing w:after="0" w:line="240" w:lineRule="auto"/>
              <w:rPr>
                <w:sz w:val="24"/>
                <w:szCs w:val="24"/>
              </w:rPr>
            </w:pPr>
            <w:r>
              <w:rPr>
                <w:rFonts w:ascii="Times New Roman" w:hAnsi="Times New Roman" w:cs="Times New Roman"/>
                <w:color w:val="#000000"/>
                <w:sz w:val="24"/>
                <w:szCs w:val="24"/>
              </w:rPr>
              <w:t> 2.	Колумнистика в отечественных печатных СМИ. Образ автора.</w:t>
            </w:r>
          </w:p>
          <w:p>
            <w:pPr>
              <w:jc w:val="both"/>
              <w:spacing w:after="0" w:line="240" w:lineRule="auto"/>
              <w:rPr>
                <w:sz w:val="24"/>
                <w:szCs w:val="24"/>
              </w:rPr>
            </w:pPr>
            <w:r>
              <w:rPr>
                <w:rFonts w:ascii="Times New Roman" w:hAnsi="Times New Roman" w:cs="Times New Roman"/>
                <w:color w:val="#000000"/>
                <w:sz w:val="24"/>
                <w:szCs w:val="24"/>
              </w:rPr>
              <w:t> 3.	Парадоксальность подачи материала в колонке.</w:t>
            </w:r>
          </w:p>
          <w:p>
            <w:pPr>
              <w:jc w:val="both"/>
              <w:spacing w:after="0" w:line="240" w:lineRule="auto"/>
              <w:rPr>
                <w:sz w:val="24"/>
                <w:szCs w:val="24"/>
              </w:rPr>
            </w:pPr>
            <w:r>
              <w:rPr>
                <w:rFonts w:ascii="Times New Roman" w:hAnsi="Times New Roman" w:cs="Times New Roman"/>
                <w:color w:val="#000000"/>
                <w:sz w:val="24"/>
                <w:szCs w:val="24"/>
              </w:rPr>
              <w:t> 4.	Стиль колонки. Связь колонки с другими жанрам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в газете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Корреспонденция как жанр. Вопрос о типах корреспонденций.</w:t>
            </w:r>
          </w:p>
          <w:p>
            <w:pPr>
              <w:jc w:val="both"/>
              <w:spacing w:after="0" w:line="240" w:lineRule="auto"/>
              <w:rPr>
                <w:sz w:val="24"/>
                <w:szCs w:val="24"/>
              </w:rPr>
            </w:pPr>
            <w:r>
              <w:rPr>
                <w:rFonts w:ascii="Times New Roman" w:hAnsi="Times New Roman" w:cs="Times New Roman"/>
                <w:color w:val="#000000"/>
                <w:sz w:val="24"/>
                <w:szCs w:val="24"/>
              </w:rPr>
              <w:t> 2.	Информационная корреспонденция. Аналитическая корреспонденция.</w:t>
            </w:r>
          </w:p>
          <w:p>
            <w:pPr>
              <w:jc w:val="both"/>
              <w:spacing w:after="0" w:line="240" w:lineRule="auto"/>
              <w:rPr>
                <w:sz w:val="24"/>
                <w:szCs w:val="24"/>
              </w:rPr>
            </w:pPr>
            <w:r>
              <w:rPr>
                <w:rFonts w:ascii="Times New Roman" w:hAnsi="Times New Roman" w:cs="Times New Roman"/>
                <w:color w:val="#000000"/>
                <w:sz w:val="24"/>
                <w:szCs w:val="24"/>
              </w:rPr>
              <w:t> 3.	Признаки корреспонденции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 как аналитический жанр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Комментарий как жанр. Особенности отражения действительности в комментарии.</w:t>
            </w:r>
          </w:p>
          <w:p>
            <w:pPr>
              <w:jc w:val="both"/>
              <w:spacing w:after="0" w:line="240" w:lineRule="auto"/>
              <w:rPr>
                <w:sz w:val="24"/>
                <w:szCs w:val="24"/>
              </w:rPr>
            </w:pPr>
            <w:r>
              <w:rPr>
                <w:rFonts w:ascii="Times New Roman" w:hAnsi="Times New Roman" w:cs="Times New Roman"/>
                <w:color w:val="#000000"/>
                <w:sz w:val="24"/>
                <w:szCs w:val="24"/>
              </w:rPr>
              <w:t> 2.	 Способы комментирования событий и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Статья в газете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Статья как жанр. Виды статей.</w:t>
            </w:r>
          </w:p>
          <w:p>
            <w:pPr>
              <w:jc w:val="both"/>
              <w:spacing w:after="0" w:line="240" w:lineRule="auto"/>
              <w:rPr>
                <w:sz w:val="24"/>
                <w:szCs w:val="24"/>
              </w:rPr>
            </w:pPr>
            <w:r>
              <w:rPr>
                <w:rFonts w:ascii="Times New Roman" w:hAnsi="Times New Roman" w:cs="Times New Roman"/>
                <w:color w:val="#000000"/>
                <w:sz w:val="24"/>
                <w:szCs w:val="24"/>
              </w:rPr>
              <w:t> 2.	Общетеоретическая статья, практико-аналитическая статья, научно-популярная статья, полемическая статья, передовая статья.</w:t>
            </w:r>
          </w:p>
          <w:p>
            <w:pPr>
              <w:jc w:val="both"/>
              <w:spacing w:after="0" w:line="240" w:lineRule="auto"/>
              <w:rPr>
                <w:sz w:val="24"/>
                <w:szCs w:val="24"/>
              </w:rPr>
            </w:pPr>
            <w:r>
              <w:rPr>
                <w:rFonts w:ascii="Times New Roman" w:hAnsi="Times New Roman" w:cs="Times New Roman"/>
                <w:color w:val="#000000"/>
                <w:sz w:val="24"/>
                <w:szCs w:val="24"/>
              </w:rPr>
              <w:t> 3.	Задачи статьи. Признаки статьи.</w:t>
            </w:r>
          </w:p>
          <w:p>
            <w:pPr>
              <w:jc w:val="both"/>
              <w:spacing w:after="0" w:line="240" w:lineRule="auto"/>
              <w:rPr>
                <w:sz w:val="24"/>
                <w:szCs w:val="24"/>
              </w:rPr>
            </w:pPr>
            <w:r>
              <w:rPr>
                <w:rFonts w:ascii="Times New Roman" w:hAnsi="Times New Roman" w:cs="Times New Roman"/>
                <w:color w:val="#000000"/>
                <w:sz w:val="24"/>
                <w:szCs w:val="24"/>
              </w:rPr>
              <w:t> 4.	Этапы создания статьи. Группировка данных.</w:t>
            </w:r>
          </w:p>
          <w:p>
            <w:pPr>
              <w:jc w:val="both"/>
              <w:spacing w:after="0" w:line="240" w:lineRule="auto"/>
              <w:rPr>
                <w:sz w:val="24"/>
                <w:szCs w:val="24"/>
              </w:rPr>
            </w:pPr>
            <w:r>
              <w:rPr>
                <w:rFonts w:ascii="Times New Roman" w:hAnsi="Times New Roman" w:cs="Times New Roman"/>
                <w:color w:val="#000000"/>
                <w:sz w:val="24"/>
                <w:szCs w:val="24"/>
              </w:rPr>
              <w:t> 5.	Установление причинно-следственных связей. Оценка. Прогнозирование.</w:t>
            </w:r>
          </w:p>
          <w:p>
            <w:pPr>
              <w:jc w:val="both"/>
              <w:spacing w:after="0" w:line="240" w:lineRule="auto"/>
              <w:rPr>
                <w:sz w:val="24"/>
                <w:szCs w:val="24"/>
              </w:rPr>
            </w:pPr>
            <w:r>
              <w:rPr>
                <w:rFonts w:ascii="Times New Roman" w:hAnsi="Times New Roman" w:cs="Times New Roman"/>
                <w:color w:val="#000000"/>
                <w:sz w:val="24"/>
                <w:szCs w:val="24"/>
              </w:rPr>
              <w:t> 6.	Методы аналитического познания действительности в статье.</w:t>
            </w:r>
          </w:p>
          <w:p>
            <w:pPr>
              <w:jc w:val="both"/>
              <w:spacing w:after="0" w:line="240" w:lineRule="auto"/>
              <w:rPr>
                <w:sz w:val="24"/>
                <w:szCs w:val="24"/>
              </w:rPr>
            </w:pPr>
            <w:r>
              <w:rPr>
                <w:rFonts w:ascii="Times New Roman" w:hAnsi="Times New Roman" w:cs="Times New Roman"/>
                <w:color w:val="#000000"/>
                <w:sz w:val="24"/>
                <w:szCs w:val="24"/>
              </w:rPr>
              <w:t> 7.	Композиция статьи. Стилистические особенности статьи.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в прессе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Рецензия как жанр. Виды рецензий.</w:t>
            </w:r>
          </w:p>
          <w:p>
            <w:pPr>
              <w:jc w:val="both"/>
              <w:spacing w:after="0" w:line="240" w:lineRule="auto"/>
              <w:rPr>
                <w:sz w:val="24"/>
                <w:szCs w:val="24"/>
              </w:rPr>
            </w:pPr>
            <w:r>
              <w:rPr>
                <w:rFonts w:ascii="Times New Roman" w:hAnsi="Times New Roman" w:cs="Times New Roman"/>
                <w:color w:val="#000000"/>
                <w:sz w:val="24"/>
                <w:szCs w:val="24"/>
              </w:rPr>
              <w:t> 2.	Рецензия-статья, рецензия-интервью, рецензия-фельетон, рецензия-очерк. Задачи рецензента.</w:t>
            </w:r>
          </w:p>
          <w:p>
            <w:pPr>
              <w:jc w:val="both"/>
              <w:spacing w:after="0" w:line="240" w:lineRule="auto"/>
              <w:rPr>
                <w:sz w:val="24"/>
                <w:szCs w:val="24"/>
              </w:rPr>
            </w:pPr>
            <w:r>
              <w:rPr>
                <w:rFonts w:ascii="Times New Roman" w:hAnsi="Times New Roman" w:cs="Times New Roman"/>
                <w:color w:val="#000000"/>
                <w:sz w:val="24"/>
                <w:szCs w:val="24"/>
              </w:rPr>
              <w:t> 3.	Глубина критического выступления. Отображение объекта критики. Объем рецензии. Специальная терминология в рецензии.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Обозрение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Обозрение как жанр. Виды обозрений. Политическое обозрение.</w:t>
            </w:r>
          </w:p>
          <w:p>
            <w:pPr>
              <w:jc w:val="both"/>
              <w:spacing w:after="0" w:line="240" w:lineRule="auto"/>
              <w:rPr>
                <w:sz w:val="24"/>
                <w:szCs w:val="24"/>
              </w:rPr>
            </w:pPr>
            <w:r>
              <w:rPr>
                <w:rFonts w:ascii="Times New Roman" w:hAnsi="Times New Roman" w:cs="Times New Roman"/>
                <w:color w:val="#000000"/>
                <w:sz w:val="24"/>
                <w:szCs w:val="24"/>
              </w:rPr>
              <w:t> 2.	Экономическое обозрение. Культурное обозрение. Спортивное обозрение.</w:t>
            </w:r>
          </w:p>
          <w:p>
            <w:pPr>
              <w:jc w:val="both"/>
              <w:spacing w:after="0" w:line="240" w:lineRule="auto"/>
              <w:rPr>
                <w:sz w:val="24"/>
                <w:szCs w:val="24"/>
              </w:rPr>
            </w:pPr>
            <w:r>
              <w:rPr>
                <w:rFonts w:ascii="Times New Roman" w:hAnsi="Times New Roman" w:cs="Times New Roman"/>
                <w:color w:val="#000000"/>
                <w:sz w:val="24"/>
                <w:szCs w:val="24"/>
              </w:rPr>
              <w:t> 3.	Обзор прессы как жанр. Виды обзоров прессы.</w:t>
            </w:r>
          </w:p>
          <w:p>
            <w:pPr>
              <w:jc w:val="both"/>
              <w:spacing w:after="0" w:line="240" w:lineRule="auto"/>
              <w:rPr>
                <w:sz w:val="24"/>
                <w:szCs w:val="24"/>
              </w:rPr>
            </w:pPr>
            <w:r>
              <w:rPr>
                <w:rFonts w:ascii="Times New Roman" w:hAnsi="Times New Roman" w:cs="Times New Roman"/>
                <w:color w:val="#000000"/>
                <w:sz w:val="24"/>
                <w:szCs w:val="24"/>
              </w:rPr>
              <w:t> 4.	Тематический обзор прессы.  Информационный обзор прессы.</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«Аналитическая журналистика»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2024-2025_ФГОС3++2024_Маг-ЗФО-Жур(24)_plx_Аналитическая журналистика</dc:title>
  <dc:creator>FastReport.NET</dc:creator>
</cp:coreProperties>
</file>